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B8" w:rsidRDefault="00D165BC">
      <w:pPr>
        <w:spacing w:line="324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  <w:u w:val="single"/>
        </w:rPr>
        <w:t>202</w:t>
      </w:r>
      <w:r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届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  <w:u w:val="single"/>
        </w:rPr>
        <w:t>社会工作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hint="eastAsia"/>
          <w:b/>
          <w:bCs/>
          <w:sz w:val="36"/>
          <w:szCs w:val="36"/>
        </w:rPr>
        <w:t>专业</w:t>
      </w:r>
    </w:p>
    <w:p w:rsidR="00823CB8" w:rsidRDefault="00D165BC">
      <w:pPr>
        <w:spacing w:line="324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硕士学位论文答辩议程（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专硕型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）</w:t>
      </w:r>
    </w:p>
    <w:p w:rsidR="00823CB8" w:rsidRDefault="00D165BC">
      <w:pPr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一、时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间：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sz w:val="32"/>
          <w:szCs w:val="32"/>
          <w:u w:val="single"/>
        </w:rPr>
        <w:t>202</w:t>
      </w:r>
      <w:r>
        <w:rPr>
          <w:rFonts w:ascii="宋体" w:hAnsi="宋体" w:cs="宋体" w:hint="eastAsia"/>
          <w:sz w:val="32"/>
          <w:szCs w:val="32"/>
          <w:u w:val="single"/>
        </w:rPr>
        <w:t>2</w:t>
      </w:r>
      <w:r>
        <w:rPr>
          <w:rFonts w:ascii="宋体" w:hAnsi="宋体" w:cs="宋体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6</w:t>
      </w:r>
      <w:r>
        <w:rPr>
          <w:rFonts w:ascii="宋体" w:hAnsi="宋体" w:cs="宋体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  <w:u w:val="single"/>
        </w:rPr>
        <w:t>2</w:t>
      </w:r>
      <w:r>
        <w:rPr>
          <w:rFonts w:ascii="宋体" w:hAnsi="宋体" w:cs="宋体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日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10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32"/>
          <w:szCs w:val="32"/>
        </w:rPr>
        <w:t>: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sz w:val="32"/>
          <w:szCs w:val="32"/>
          <w:u w:val="single"/>
        </w:rPr>
        <w:t>00</w:t>
      </w:r>
      <w:r>
        <w:rPr>
          <w:rFonts w:ascii="宋体" w:hAnsi="宋体" w:cs="宋体"/>
          <w:sz w:val="32"/>
          <w:szCs w:val="32"/>
          <w:u w:val="single"/>
        </w:rPr>
        <w:t xml:space="preserve">  </w:t>
      </w:r>
    </w:p>
    <w:p w:rsidR="00823CB8" w:rsidRDefault="00D165BC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点：</w:t>
      </w:r>
      <w:r>
        <w:rPr>
          <w:rFonts w:ascii="宋体" w:cs="宋体"/>
          <w:sz w:val="32"/>
          <w:szCs w:val="32"/>
        </w:rPr>
        <w:t xml:space="preserve"> </w:t>
      </w:r>
      <w:r>
        <w:rPr>
          <w:rFonts w:ascii="宋体" w:cs="宋体" w:hint="eastAsia"/>
          <w:sz w:val="32"/>
          <w:szCs w:val="32"/>
        </w:rPr>
        <w:t>花溪校区</w:t>
      </w:r>
      <w:r>
        <w:rPr>
          <w:rFonts w:ascii="宋体" w:cs="宋体" w:hint="eastAsia"/>
          <w:sz w:val="32"/>
          <w:szCs w:val="32"/>
        </w:rPr>
        <w:t>3</w:t>
      </w:r>
      <w:r>
        <w:rPr>
          <w:rFonts w:ascii="宋体" w:cs="宋体" w:hint="eastAsia"/>
          <w:sz w:val="32"/>
          <w:szCs w:val="32"/>
        </w:rPr>
        <w:t>号</w:t>
      </w:r>
      <w:r>
        <w:rPr>
          <w:rFonts w:ascii="宋体" w:cs="宋体" w:hint="eastAsia"/>
          <w:sz w:val="32"/>
          <w:szCs w:val="32"/>
        </w:rPr>
        <w:t>教学楼</w:t>
      </w:r>
      <w:r>
        <w:rPr>
          <w:rFonts w:ascii="宋体" w:cs="宋体"/>
          <w:sz w:val="32"/>
          <w:szCs w:val="32"/>
        </w:rPr>
        <w:t xml:space="preserve"> </w:t>
      </w:r>
    </w:p>
    <w:p w:rsidR="00823CB8" w:rsidRDefault="00D165BC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</w:t>
      </w:r>
      <w:r>
        <w:rPr>
          <w:rFonts w:ascii="宋体" w:hAnsi="宋体" w:cs="宋体" w:hint="eastAsia"/>
          <w:b/>
          <w:bCs/>
          <w:sz w:val="32"/>
          <w:szCs w:val="32"/>
        </w:rPr>
        <w:t>、</w:t>
      </w:r>
      <w:r>
        <w:rPr>
          <w:rFonts w:ascii="宋体" w:hAnsi="宋体" w:cs="宋体" w:hint="eastAsia"/>
          <w:b/>
          <w:bCs/>
          <w:sz w:val="32"/>
          <w:szCs w:val="32"/>
        </w:rPr>
        <w:t>答辩分组表：（附件）</w:t>
      </w:r>
    </w:p>
    <w:p w:rsidR="00823CB8" w:rsidRDefault="00D165BC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四、答辩程序</w:t>
      </w:r>
    </w:p>
    <w:p w:rsidR="00823CB8" w:rsidRDefault="00D165BC">
      <w:pPr>
        <w:spacing w:line="324" w:lineRule="auto"/>
        <w:rPr>
          <w:rFonts w:ascii="宋体" w:cs="宋体"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>（一）论文答辩委员会主席宣布开始，并介绍答辩专家组专家。</w:t>
      </w:r>
      <w:r>
        <w:rPr>
          <w:rFonts w:ascii="宋体" w:cs="宋体"/>
          <w:bCs/>
          <w:sz w:val="28"/>
          <w:szCs w:val="28"/>
        </w:rPr>
        <w:t xml:space="preserve"> </w:t>
      </w:r>
    </w:p>
    <w:p w:rsidR="00823CB8" w:rsidRDefault="00D165BC">
      <w:pPr>
        <w:spacing w:line="324" w:lineRule="auto"/>
        <w:rPr>
          <w:rFonts w:ascii="宋体" w:cs="宋体"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>（二）学位申请人汇报（不少于</w:t>
      </w:r>
      <w:r>
        <w:rPr>
          <w:rFonts w:ascii="宋体" w:cs="宋体"/>
          <w:bCs/>
          <w:sz w:val="28"/>
          <w:szCs w:val="28"/>
        </w:rPr>
        <w:t xml:space="preserve"> 20 </w:t>
      </w:r>
      <w:r>
        <w:rPr>
          <w:rFonts w:ascii="宋体" w:cs="宋体"/>
          <w:bCs/>
          <w:sz w:val="28"/>
          <w:szCs w:val="28"/>
        </w:rPr>
        <w:t>分钟）。</w:t>
      </w:r>
      <w:r>
        <w:rPr>
          <w:rFonts w:ascii="宋体" w:cs="宋体"/>
          <w:bCs/>
          <w:sz w:val="28"/>
          <w:szCs w:val="28"/>
        </w:rPr>
        <w:t xml:space="preserve"> </w:t>
      </w:r>
    </w:p>
    <w:p w:rsidR="00823CB8" w:rsidRDefault="00D165BC">
      <w:pPr>
        <w:spacing w:line="324" w:lineRule="auto"/>
        <w:rPr>
          <w:rFonts w:ascii="宋体" w:cs="宋体"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>（三）委员提问，申请人答辩。</w:t>
      </w:r>
      <w:r>
        <w:rPr>
          <w:rFonts w:ascii="宋体" w:cs="宋体"/>
          <w:bCs/>
          <w:sz w:val="28"/>
          <w:szCs w:val="28"/>
        </w:rPr>
        <w:t xml:space="preserve"> </w:t>
      </w:r>
    </w:p>
    <w:p w:rsidR="00823CB8" w:rsidRDefault="00D165BC">
      <w:pPr>
        <w:spacing w:line="324" w:lineRule="auto"/>
        <w:rPr>
          <w:rFonts w:ascii="宋体" w:cs="宋体"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>（四）导师全面介绍答辩学生（含研究生课程学习成绩、科研或实践情况、论文工作情况等）。</w:t>
      </w:r>
      <w:r>
        <w:rPr>
          <w:rFonts w:ascii="宋体" w:cs="宋体"/>
          <w:bCs/>
          <w:sz w:val="28"/>
          <w:szCs w:val="28"/>
        </w:rPr>
        <w:t xml:space="preserve"> </w:t>
      </w:r>
    </w:p>
    <w:p w:rsidR="00823CB8" w:rsidRDefault="00D165BC">
      <w:pPr>
        <w:spacing w:line="324" w:lineRule="auto"/>
        <w:rPr>
          <w:rFonts w:ascii="宋体" w:cs="宋体"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>（五）委员举行闭门会议（学位申请人及导师回避）。由秘书宣读指导教师和评阅人的学术评语，主席主持商定评价论文的标准，并对论文</w:t>
      </w:r>
      <w:proofErr w:type="gramStart"/>
      <w:r>
        <w:rPr>
          <w:rFonts w:ascii="宋体" w:cs="宋体"/>
          <w:bCs/>
          <w:sz w:val="28"/>
          <w:szCs w:val="28"/>
        </w:rPr>
        <w:t>作出</w:t>
      </w:r>
      <w:proofErr w:type="gramEnd"/>
      <w:r>
        <w:rPr>
          <w:rFonts w:ascii="宋体" w:cs="宋体"/>
          <w:bCs/>
          <w:sz w:val="28"/>
          <w:szCs w:val="28"/>
        </w:rPr>
        <w:t>评价；论文答辩委员会采取不记名投票方式，按百分制打分，并就是否通过论文答辩和建议授予学位进行表决。</w:t>
      </w:r>
    </w:p>
    <w:p w:rsidR="00823CB8" w:rsidRDefault="00D165BC">
      <w:pPr>
        <w:spacing w:line="324" w:lineRule="auto"/>
        <w:rPr>
          <w:rFonts w:ascii="宋体" w:cs="宋体"/>
          <w:bCs/>
          <w:sz w:val="28"/>
          <w:szCs w:val="28"/>
        </w:rPr>
      </w:pPr>
      <w:r>
        <w:rPr>
          <w:rFonts w:ascii="宋体" w:cs="宋体"/>
          <w:bCs/>
          <w:sz w:val="28"/>
          <w:szCs w:val="28"/>
        </w:rPr>
        <w:t>（</w:t>
      </w:r>
      <w:r>
        <w:rPr>
          <w:rFonts w:ascii="宋体" w:cs="宋体" w:hint="eastAsia"/>
          <w:bCs/>
          <w:sz w:val="28"/>
          <w:szCs w:val="28"/>
        </w:rPr>
        <w:t>六）</w:t>
      </w:r>
      <w:r>
        <w:rPr>
          <w:rFonts w:ascii="宋体" w:cs="宋体"/>
          <w:bCs/>
          <w:sz w:val="28"/>
          <w:szCs w:val="28"/>
        </w:rPr>
        <w:t>主席当场宣布答辩委员会对论文的评语、评分等级和投票结果。</w:t>
      </w:r>
      <w:r>
        <w:rPr>
          <w:rFonts w:ascii="宋体" w:cs="宋体"/>
          <w:bCs/>
          <w:sz w:val="28"/>
          <w:szCs w:val="28"/>
        </w:rPr>
        <w:t xml:space="preserve"> </w:t>
      </w:r>
      <w:r>
        <w:rPr>
          <w:rFonts w:ascii="宋体" w:cs="宋体" w:hint="eastAsia"/>
          <w:bCs/>
          <w:sz w:val="28"/>
          <w:szCs w:val="28"/>
        </w:rPr>
        <w:t xml:space="preserve"> </w:t>
      </w:r>
    </w:p>
    <w:p w:rsidR="00823CB8" w:rsidRDefault="00D165BC">
      <w:pPr>
        <w:spacing w:line="324" w:lineRule="auto"/>
        <w:rPr>
          <w:rFonts w:ascii="宋体" w:cs="宋体"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>注</w:t>
      </w:r>
      <w:r>
        <w:rPr>
          <w:rFonts w:ascii="宋体" w:cs="宋体" w:hint="eastAsia"/>
          <w:b/>
          <w:bCs/>
          <w:sz w:val="28"/>
          <w:szCs w:val="28"/>
        </w:rPr>
        <w:t>:</w:t>
      </w:r>
      <w:r>
        <w:rPr>
          <w:rFonts w:ascii="宋体" w:cs="宋体" w:hint="eastAsia"/>
          <w:b/>
          <w:bCs/>
          <w:sz w:val="28"/>
          <w:szCs w:val="28"/>
        </w:rPr>
        <w:t>答辩过程中秘书应做详细记录。答辩委员会决议应有全体委员签字。</w:t>
      </w:r>
    </w:p>
    <w:p w:rsidR="00823CB8" w:rsidRDefault="00D165BC">
      <w:pPr>
        <w:spacing w:line="324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 </w:t>
      </w:r>
      <w:r>
        <w:rPr>
          <w:rFonts w:ascii="宋体" w:hAnsi="宋体" w:cs="宋体" w:hint="eastAsia"/>
          <w:sz w:val="28"/>
          <w:szCs w:val="28"/>
        </w:rPr>
        <w:t>学位点负责人签字</w:t>
      </w:r>
    </w:p>
    <w:p w:rsidR="00823CB8" w:rsidRDefault="00D165BC">
      <w:pPr>
        <w:spacing w:line="324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</w:t>
      </w:r>
      <w:r>
        <w:rPr>
          <w:rFonts w:ascii="宋体" w:hAnsi="宋体" w:cs="宋体"/>
          <w:sz w:val="28"/>
          <w:szCs w:val="28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学院公章</w:t>
      </w:r>
    </w:p>
    <w:p w:rsidR="00823CB8" w:rsidRDefault="00D165BC">
      <w:pPr>
        <w:spacing w:line="324" w:lineRule="auto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>202</w:t>
      </w:r>
      <w:r>
        <w:rPr>
          <w:rFonts w:ascii="宋体" w:hAnsi="宋体" w:cs="宋体" w:hint="eastAsia"/>
          <w:sz w:val="28"/>
          <w:szCs w:val="28"/>
          <w:u w:val="single"/>
        </w:rPr>
        <w:t xml:space="preserve">2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5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31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823CB8" w:rsidRDefault="00823CB8">
      <w:pPr>
        <w:sectPr w:rsidR="00823C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3CB8" w:rsidRDefault="00D165BC">
      <w:pPr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lastRenderedPageBreak/>
        <w:t>附件</w:t>
      </w:r>
    </w:p>
    <w:p w:rsidR="00823CB8" w:rsidRDefault="00D165BC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202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2</w:t>
      </w: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届</w:t>
      </w: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社会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学院硕士研究生学位论文答辩分组表</w:t>
      </w:r>
    </w:p>
    <w:p w:rsidR="00823CB8" w:rsidRDefault="00D165BC">
      <w:pPr>
        <w:jc w:val="center"/>
      </w:pPr>
      <w:r>
        <w:rPr>
          <w:rFonts w:ascii="黑体" w:eastAsia="黑体" w:hAnsi="黑体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>社会工作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专</w:t>
      </w: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业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 </w:t>
      </w:r>
    </w:p>
    <w:tbl>
      <w:tblPr>
        <w:tblW w:w="13886" w:type="dxa"/>
        <w:tblInd w:w="288" w:type="dxa"/>
        <w:tblLayout w:type="fixed"/>
        <w:tblLook w:val="04A0"/>
      </w:tblPr>
      <w:tblGrid>
        <w:gridCol w:w="1035"/>
        <w:gridCol w:w="977"/>
        <w:gridCol w:w="1675"/>
        <w:gridCol w:w="2237"/>
        <w:gridCol w:w="757"/>
        <w:gridCol w:w="1491"/>
        <w:gridCol w:w="4563"/>
        <w:gridCol w:w="1151"/>
      </w:tblGrid>
      <w:tr w:rsidR="00823CB8">
        <w:trPr>
          <w:trHeight w:val="49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答辩委员会成员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答辩秘书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答辩人姓名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学位论文题目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导师姓名</w:t>
            </w:r>
          </w:p>
        </w:tc>
      </w:tr>
      <w:tr w:rsidR="00823CB8">
        <w:trPr>
          <w:trHeight w:val="499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主席（姓名、职称、单位）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委员（姓名、职称、单位）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23CB8">
        <w:trPr>
          <w:trHeight w:val="69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日（星期四）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韦丹芳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 w:rsidR="0065756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授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贵州师范大学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王国勇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 w:rsidR="0065756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石慧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艾丽菲热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塔依尔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社会工作介入边疆民族地区青少年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民族团结教育研究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竹</w:t>
            </w:r>
          </w:p>
        </w:tc>
      </w:tr>
      <w:tr w:rsidR="00823CB8">
        <w:trPr>
          <w:trHeight w:val="68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霞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陈星星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社会工作者在社区治理中的角色调</w:t>
            </w: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适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D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F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街道社工站为例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毛刚强</w:t>
            </w:r>
          </w:p>
        </w:tc>
      </w:tr>
      <w:tr w:rsidR="00823CB8">
        <w:trPr>
          <w:trHeight w:val="586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刘玉连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 w:rsidR="0065756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韦开想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教育惩戒政策的基层实践研究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---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L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中学为个案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娄世桥</w:t>
            </w:r>
          </w:p>
        </w:tc>
      </w:tr>
      <w:tr w:rsidR="00823CB8">
        <w:trPr>
          <w:trHeight w:val="67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竹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郑晓梅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抗逆力视角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下社区工作者职业压力应对研究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—以贵阳市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G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胡彬彬</w:t>
            </w:r>
          </w:p>
        </w:tc>
      </w:tr>
      <w:tr w:rsidR="00823CB8">
        <w:trPr>
          <w:trHeight w:val="57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00 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号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教学楼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101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霞</w:t>
            </w:r>
            <w:r w:rsidR="0065756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刘易琳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小组工作介入易地扶贫搬迁社区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儿童不良行为习惯研究——以修文县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T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周贤润</w:t>
            </w:r>
            <w:proofErr w:type="gramEnd"/>
          </w:p>
        </w:tc>
      </w:tr>
      <w:tr w:rsidR="00823CB8">
        <w:trPr>
          <w:trHeight w:val="639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王开壮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个案工作介入精神障碍患者家庭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社会支持网络构建研究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竹</w:t>
            </w:r>
          </w:p>
        </w:tc>
      </w:tr>
      <w:tr w:rsidR="00823CB8">
        <w:trPr>
          <w:trHeight w:val="684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潘光莉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杜龙</w:t>
            </w: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竺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校园欺凌防治政策的地方实践研究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LG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中学为个案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娄世桥</w:t>
            </w:r>
          </w:p>
        </w:tc>
      </w:tr>
      <w:tr w:rsidR="00823CB8">
        <w:trPr>
          <w:trHeight w:val="717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麦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社会工作助推城市社区社会组织培育的实务研究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X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社区敬老爱幼委员会为例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毛刚强</w:t>
            </w:r>
          </w:p>
        </w:tc>
      </w:tr>
      <w:tr w:rsidR="00823CB8">
        <w:trPr>
          <w:trHeight w:val="1227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日（星期四）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第二组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7840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阮池茵</w:t>
            </w:r>
            <w:r w:rsidR="00D165BC">
              <w:rPr>
                <w:rFonts w:ascii="宋体" w:cs="宋体" w:hint="eastAsia"/>
                <w:kern w:val="0"/>
                <w:sz w:val="22"/>
                <w:szCs w:val="22"/>
              </w:rPr>
              <w:t xml:space="preserve"> </w:t>
            </w:r>
            <w:r w:rsidR="00D165BC">
              <w:rPr>
                <w:rFonts w:ascii="宋体" w:cs="宋体" w:hint="eastAsia"/>
                <w:kern w:val="0"/>
                <w:sz w:val="22"/>
                <w:szCs w:val="22"/>
              </w:rPr>
              <w:t>副教授</w:t>
            </w:r>
            <w:r w:rsidR="00D165BC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D165BC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贵州财经大学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毛刚强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研究员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石静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王光燕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个案工作介入事实孤儿成长困境研究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A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县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B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社区“小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L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”为例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霞</w:t>
            </w:r>
          </w:p>
        </w:tc>
      </w:tr>
      <w:tr w:rsidR="00823CB8">
        <w:trPr>
          <w:trHeight w:val="983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闫继豪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个案工作介入养老机构老年人人际交往困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境的研究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——以贵阳市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G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区养老服务中心个案为例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潘光莉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823CB8">
        <w:trPr>
          <w:trHeight w:val="93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ind w:firstLineChars="50" w:firstLine="11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竹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李清云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小组工作介入易地扶贫搬迁移民儿童厌学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问题研究——以贵阳市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X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刘玉连</w:t>
            </w:r>
            <w:proofErr w:type="gramEnd"/>
          </w:p>
        </w:tc>
      </w:tr>
      <w:tr w:rsidR="00823CB8">
        <w:trPr>
          <w:trHeight w:val="996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黄建娜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增权视角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下社区社会组织培育研究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Y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社区文体委员会为例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胡彬彬</w:t>
            </w:r>
          </w:p>
        </w:tc>
      </w:tr>
      <w:tr w:rsidR="00823CB8">
        <w:trPr>
          <w:trHeight w:val="928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号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教学楼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501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杨胜勇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朱达兵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社会工作介入农村敬老院五保老年人生活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质量提升研究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刘玉连</w:t>
            </w:r>
            <w:proofErr w:type="gramEnd"/>
          </w:p>
        </w:tc>
      </w:tr>
      <w:tr w:rsidR="00823CB8">
        <w:trPr>
          <w:trHeight w:val="907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倩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社会工作参与社区网格化管理的路径研究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－以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X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张禹青</w:t>
            </w:r>
            <w:proofErr w:type="gramEnd"/>
          </w:p>
        </w:tc>
      </w:tr>
      <w:tr w:rsidR="00823CB8">
        <w:trPr>
          <w:trHeight w:val="897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田维绪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任秋玥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小组工作介入养老公寓老年人精神需求的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实务研究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G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养老公寓“莫道桑榆晚”支持小组为例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潘光莉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823CB8">
        <w:trPr>
          <w:trHeight w:val="98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田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兰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社会工作推动城市居民社区参与研究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——以贵阳市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Y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罗贤贵</w:t>
            </w:r>
            <w:proofErr w:type="gramEnd"/>
          </w:p>
        </w:tc>
      </w:tr>
    </w:tbl>
    <w:p w:rsidR="00823CB8" w:rsidRDefault="00823CB8"/>
    <w:tbl>
      <w:tblPr>
        <w:tblW w:w="13886" w:type="dxa"/>
        <w:tblInd w:w="288" w:type="dxa"/>
        <w:tblLayout w:type="fixed"/>
        <w:tblLook w:val="04A0"/>
      </w:tblPr>
      <w:tblGrid>
        <w:gridCol w:w="1035"/>
        <w:gridCol w:w="952"/>
        <w:gridCol w:w="1687"/>
        <w:gridCol w:w="2250"/>
        <w:gridCol w:w="950"/>
        <w:gridCol w:w="1298"/>
        <w:gridCol w:w="4563"/>
        <w:gridCol w:w="1151"/>
      </w:tblGrid>
      <w:tr w:rsidR="00823CB8">
        <w:trPr>
          <w:trHeight w:val="942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日（星期四）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王兴骥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研究员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贵州省社会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科学院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王晓晖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 w:rsidR="0065756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周腊梅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文丹妮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小组工作介入易地扶贫搬迁社区留守儿童自我保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护实务研究——以盘州市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S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田维绪</w:t>
            </w:r>
          </w:p>
        </w:tc>
      </w:tr>
      <w:tr w:rsidR="00823CB8">
        <w:trPr>
          <w:trHeight w:val="836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潘小偕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小组工作介入农村留守儿童同伴交往能力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提升的实务研究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——以贵阳市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G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村为例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曹群勇</w:t>
            </w:r>
            <w:proofErr w:type="gramEnd"/>
          </w:p>
        </w:tc>
      </w:tr>
      <w:tr w:rsidR="00823CB8">
        <w:trPr>
          <w:trHeight w:val="82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ind w:firstLineChars="50" w:firstLine="11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康红梅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 w:rsidR="0065756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刘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小组工作介入农村留守儿童交往偏差行为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干预研究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竹</w:t>
            </w:r>
          </w:p>
        </w:tc>
      </w:tr>
      <w:tr w:rsidR="00823CB8">
        <w:trPr>
          <w:trHeight w:val="996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西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个案工作介入养老机构新入住老人环境适应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研究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罗贤贵</w:t>
            </w:r>
            <w:proofErr w:type="gramEnd"/>
          </w:p>
        </w:tc>
      </w:tr>
      <w:tr w:rsidR="00823CB8">
        <w:trPr>
          <w:trHeight w:val="928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号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教学楼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401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娄世桥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韦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云云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社会工作参与城市社区社会组织培育研究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——以贵阳市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L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胡彬彬</w:t>
            </w:r>
          </w:p>
        </w:tc>
      </w:tr>
      <w:tr w:rsidR="00823CB8">
        <w:trPr>
          <w:trHeight w:val="907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周林兵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农村五保老人精神慰藉的个案工作介入研究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以威宁县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D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敬老院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S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老人为例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田维绪</w:t>
            </w:r>
          </w:p>
        </w:tc>
      </w:tr>
      <w:tr w:rsidR="00823CB8">
        <w:trPr>
          <w:trHeight w:val="832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周贤润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韦占怀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缅怀疗法介入农村留守老人自我价值感提升研究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D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村“过往时光”小组为例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廖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</w:tr>
      <w:tr w:rsidR="00823CB8">
        <w:trPr>
          <w:trHeight w:val="802"/>
        </w:trPr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王小玉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小组工作介入单亲家庭青少年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自我效能感提升探究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竹</w:t>
            </w:r>
          </w:p>
        </w:tc>
      </w:tr>
      <w:tr w:rsidR="00823CB8">
        <w:trPr>
          <w:trHeight w:val="767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蒋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青青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社会工作参与易地扶贫搬迁社区社会组织培育研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究——以盘州市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Y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胡彬彬</w:t>
            </w:r>
          </w:p>
        </w:tc>
      </w:tr>
    </w:tbl>
    <w:p w:rsidR="00823CB8" w:rsidRDefault="00823CB8"/>
    <w:tbl>
      <w:tblPr>
        <w:tblW w:w="13886" w:type="dxa"/>
        <w:tblInd w:w="288" w:type="dxa"/>
        <w:tblLayout w:type="fixed"/>
        <w:tblLook w:val="04A0"/>
      </w:tblPr>
      <w:tblGrid>
        <w:gridCol w:w="1035"/>
        <w:gridCol w:w="939"/>
        <w:gridCol w:w="1700"/>
        <w:gridCol w:w="2250"/>
        <w:gridCol w:w="913"/>
        <w:gridCol w:w="1335"/>
        <w:gridCol w:w="4563"/>
        <w:gridCol w:w="1151"/>
      </w:tblGrid>
      <w:tr w:rsidR="00823CB8">
        <w:trPr>
          <w:trHeight w:val="1227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日（星期四）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刚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研究员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贵州省社会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科学院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胡彬彬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金骏玲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梅丽飞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小组工作介入初</w:t>
            </w: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住校生学校适应研究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--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A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中学为例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娄世桥</w:t>
            </w:r>
          </w:p>
        </w:tc>
      </w:tr>
      <w:tr w:rsidR="00823CB8">
        <w:trPr>
          <w:trHeight w:val="983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黄凤婷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个案工作介入女性丧偶老人的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情感支持研究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康红梅</w:t>
            </w:r>
          </w:p>
        </w:tc>
      </w:tr>
      <w:tr w:rsidR="00823CB8">
        <w:trPr>
          <w:trHeight w:val="93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ind w:firstLineChars="50" w:firstLine="11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罗贤贵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曹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旭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个案工作介入肢体残疾人社区参与研究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T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C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廖军华</w:t>
            </w:r>
          </w:p>
        </w:tc>
      </w:tr>
      <w:tr w:rsidR="00823CB8">
        <w:trPr>
          <w:trHeight w:val="996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董亭亭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城市社区减负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悖论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与政策优化研究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王晓晖</w:t>
            </w:r>
          </w:p>
        </w:tc>
      </w:tr>
      <w:tr w:rsidR="00823CB8">
        <w:trPr>
          <w:trHeight w:val="928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10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号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教学楼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  <w:u w:val="single"/>
              </w:rPr>
              <w:t>104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张禹青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刘云菊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小组工作介入易地扶贫搬迁儿童</w:t>
            </w:r>
            <w:proofErr w:type="gramStart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抗逆力提升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研究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霞</w:t>
            </w:r>
          </w:p>
        </w:tc>
      </w:tr>
      <w:tr w:rsidR="00823CB8">
        <w:trPr>
          <w:trHeight w:val="907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广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洁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课后服务政策的地方实践研究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L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中学为例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娄世桥</w:t>
            </w:r>
          </w:p>
        </w:tc>
      </w:tr>
      <w:tr w:rsidR="00823CB8">
        <w:trPr>
          <w:trHeight w:val="897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曹群勇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贵州民族大学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王婧洋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小组工作介入老年人人际关系适应问题研究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K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S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社区易地扶贫搬迁安置点为例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王国勇</w:t>
            </w:r>
          </w:p>
        </w:tc>
      </w:tr>
      <w:tr w:rsidR="00823CB8">
        <w:trPr>
          <w:trHeight w:val="982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823CB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潘运霞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小组工作介入流动儿童性教育的实务研究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——以凯里市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N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社区为例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CB8" w:rsidRDefault="00D165B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周贤润</w:t>
            </w:r>
            <w:proofErr w:type="gramEnd"/>
          </w:p>
        </w:tc>
      </w:tr>
    </w:tbl>
    <w:p w:rsidR="00823CB8" w:rsidRDefault="00823CB8"/>
    <w:sectPr w:rsidR="00823CB8" w:rsidSect="00823CB8"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BC" w:rsidRDefault="00D165BC" w:rsidP="00784063">
      <w:r>
        <w:separator/>
      </w:r>
    </w:p>
  </w:endnote>
  <w:endnote w:type="continuationSeparator" w:id="0">
    <w:p w:rsidR="00D165BC" w:rsidRDefault="00D165BC" w:rsidP="00784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BC" w:rsidRDefault="00D165BC" w:rsidP="00784063">
      <w:r>
        <w:separator/>
      </w:r>
    </w:p>
  </w:footnote>
  <w:footnote w:type="continuationSeparator" w:id="0">
    <w:p w:rsidR="00D165BC" w:rsidRDefault="00D165BC" w:rsidP="00784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NTM4NmQwZTgzOGZkNjI5MWY4OTQ3ZWIzMGM0ZTYzMDYifQ=="/>
  </w:docVars>
  <w:rsids>
    <w:rsidRoot w:val="06C15F70"/>
    <w:rsid w:val="0003061B"/>
    <w:rsid w:val="000366DE"/>
    <w:rsid w:val="0006101B"/>
    <w:rsid w:val="00063A91"/>
    <w:rsid w:val="00077503"/>
    <w:rsid w:val="000959CA"/>
    <w:rsid w:val="000A26CB"/>
    <w:rsid w:val="000C365E"/>
    <w:rsid w:val="000C6BE4"/>
    <w:rsid w:val="000D05C6"/>
    <w:rsid w:val="000D3BE3"/>
    <w:rsid w:val="000F2717"/>
    <w:rsid w:val="0010305B"/>
    <w:rsid w:val="001339CA"/>
    <w:rsid w:val="001416FC"/>
    <w:rsid w:val="001602C1"/>
    <w:rsid w:val="00186ED9"/>
    <w:rsid w:val="001B397A"/>
    <w:rsid w:val="001B5A1C"/>
    <w:rsid w:val="00200609"/>
    <w:rsid w:val="0021277F"/>
    <w:rsid w:val="00213350"/>
    <w:rsid w:val="00263D4B"/>
    <w:rsid w:val="002C01B9"/>
    <w:rsid w:val="002E2257"/>
    <w:rsid w:val="003539D7"/>
    <w:rsid w:val="00353B1D"/>
    <w:rsid w:val="00380687"/>
    <w:rsid w:val="003B37D8"/>
    <w:rsid w:val="004003C4"/>
    <w:rsid w:val="00404F76"/>
    <w:rsid w:val="004259C4"/>
    <w:rsid w:val="0043288A"/>
    <w:rsid w:val="0043467D"/>
    <w:rsid w:val="004527CE"/>
    <w:rsid w:val="0047514B"/>
    <w:rsid w:val="004B19D1"/>
    <w:rsid w:val="004B56EE"/>
    <w:rsid w:val="004D4FEB"/>
    <w:rsid w:val="004E133F"/>
    <w:rsid w:val="004E1E3E"/>
    <w:rsid w:val="00500CCF"/>
    <w:rsid w:val="00510FA6"/>
    <w:rsid w:val="00520F10"/>
    <w:rsid w:val="005215AE"/>
    <w:rsid w:val="00532803"/>
    <w:rsid w:val="00545523"/>
    <w:rsid w:val="005A67E3"/>
    <w:rsid w:val="005B0467"/>
    <w:rsid w:val="005D0CED"/>
    <w:rsid w:val="005D2B11"/>
    <w:rsid w:val="005E03E2"/>
    <w:rsid w:val="005E440D"/>
    <w:rsid w:val="005E5555"/>
    <w:rsid w:val="00623295"/>
    <w:rsid w:val="00635382"/>
    <w:rsid w:val="0065629D"/>
    <w:rsid w:val="0065756D"/>
    <w:rsid w:val="00665109"/>
    <w:rsid w:val="006C25C8"/>
    <w:rsid w:val="006D14B4"/>
    <w:rsid w:val="006E1647"/>
    <w:rsid w:val="006E27B7"/>
    <w:rsid w:val="007238AE"/>
    <w:rsid w:val="00725B63"/>
    <w:rsid w:val="00752564"/>
    <w:rsid w:val="00777EA1"/>
    <w:rsid w:val="00784063"/>
    <w:rsid w:val="007A6ACE"/>
    <w:rsid w:val="007C4332"/>
    <w:rsid w:val="007F0BC0"/>
    <w:rsid w:val="00803DD2"/>
    <w:rsid w:val="0081380F"/>
    <w:rsid w:val="00823CB8"/>
    <w:rsid w:val="00844FC1"/>
    <w:rsid w:val="00880036"/>
    <w:rsid w:val="008A6345"/>
    <w:rsid w:val="008B7ECE"/>
    <w:rsid w:val="008D7A09"/>
    <w:rsid w:val="008E6689"/>
    <w:rsid w:val="008E7F5B"/>
    <w:rsid w:val="0090646C"/>
    <w:rsid w:val="00927574"/>
    <w:rsid w:val="00935C7A"/>
    <w:rsid w:val="00991FE8"/>
    <w:rsid w:val="009924AC"/>
    <w:rsid w:val="009F35FD"/>
    <w:rsid w:val="00A05465"/>
    <w:rsid w:val="00A17864"/>
    <w:rsid w:val="00A20FBA"/>
    <w:rsid w:val="00A82E39"/>
    <w:rsid w:val="00A97DE4"/>
    <w:rsid w:val="00AC3473"/>
    <w:rsid w:val="00AE773C"/>
    <w:rsid w:val="00AF73A6"/>
    <w:rsid w:val="00B07990"/>
    <w:rsid w:val="00B45A4F"/>
    <w:rsid w:val="00B508AE"/>
    <w:rsid w:val="00B5728F"/>
    <w:rsid w:val="00BB398C"/>
    <w:rsid w:val="00BB5420"/>
    <w:rsid w:val="00BD3257"/>
    <w:rsid w:val="00C01053"/>
    <w:rsid w:val="00C32409"/>
    <w:rsid w:val="00C6160D"/>
    <w:rsid w:val="00CD1DDB"/>
    <w:rsid w:val="00CE4C6B"/>
    <w:rsid w:val="00D05325"/>
    <w:rsid w:val="00D153FE"/>
    <w:rsid w:val="00D165BC"/>
    <w:rsid w:val="00D328B1"/>
    <w:rsid w:val="00D44695"/>
    <w:rsid w:val="00D74812"/>
    <w:rsid w:val="00D972FC"/>
    <w:rsid w:val="00DD3C38"/>
    <w:rsid w:val="00E22B7E"/>
    <w:rsid w:val="00E55A36"/>
    <w:rsid w:val="00E8138F"/>
    <w:rsid w:val="00E9706D"/>
    <w:rsid w:val="00EC3B46"/>
    <w:rsid w:val="00EF2212"/>
    <w:rsid w:val="00F064E6"/>
    <w:rsid w:val="00F07282"/>
    <w:rsid w:val="00F9073A"/>
    <w:rsid w:val="00F90C7B"/>
    <w:rsid w:val="00FE4887"/>
    <w:rsid w:val="01351709"/>
    <w:rsid w:val="01992B49"/>
    <w:rsid w:val="033075E6"/>
    <w:rsid w:val="06C15F70"/>
    <w:rsid w:val="0DCF03AE"/>
    <w:rsid w:val="0E220FBD"/>
    <w:rsid w:val="10EB5C3B"/>
    <w:rsid w:val="128846F4"/>
    <w:rsid w:val="143321B1"/>
    <w:rsid w:val="15663828"/>
    <w:rsid w:val="16FC16AF"/>
    <w:rsid w:val="183F5E6E"/>
    <w:rsid w:val="19657D98"/>
    <w:rsid w:val="19E53082"/>
    <w:rsid w:val="1C772E86"/>
    <w:rsid w:val="1DC02657"/>
    <w:rsid w:val="1FA361A0"/>
    <w:rsid w:val="23002326"/>
    <w:rsid w:val="23FA7884"/>
    <w:rsid w:val="250C3B98"/>
    <w:rsid w:val="285145E0"/>
    <w:rsid w:val="29B53B9D"/>
    <w:rsid w:val="2A1D4C6A"/>
    <w:rsid w:val="2D9177D0"/>
    <w:rsid w:val="2E634EF9"/>
    <w:rsid w:val="2EDA2FEB"/>
    <w:rsid w:val="30B755D5"/>
    <w:rsid w:val="32732851"/>
    <w:rsid w:val="32BC31E3"/>
    <w:rsid w:val="36855307"/>
    <w:rsid w:val="3A6D02A6"/>
    <w:rsid w:val="3E952C99"/>
    <w:rsid w:val="3F48586F"/>
    <w:rsid w:val="401B2838"/>
    <w:rsid w:val="478432E6"/>
    <w:rsid w:val="48137EDD"/>
    <w:rsid w:val="48330E0D"/>
    <w:rsid w:val="4D6F30D1"/>
    <w:rsid w:val="4F564054"/>
    <w:rsid w:val="4F93631E"/>
    <w:rsid w:val="50D42D06"/>
    <w:rsid w:val="561478DF"/>
    <w:rsid w:val="58EB7602"/>
    <w:rsid w:val="5A507EBB"/>
    <w:rsid w:val="5C8252E0"/>
    <w:rsid w:val="5EA057BC"/>
    <w:rsid w:val="60F76601"/>
    <w:rsid w:val="65AF5CEA"/>
    <w:rsid w:val="65B456E9"/>
    <w:rsid w:val="6B1F4E4B"/>
    <w:rsid w:val="715352FB"/>
    <w:rsid w:val="74095834"/>
    <w:rsid w:val="75483183"/>
    <w:rsid w:val="76680CF1"/>
    <w:rsid w:val="7D8831A4"/>
    <w:rsid w:val="7DA4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23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3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23CB8"/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23CB8"/>
    <w:rPr>
      <w:rFonts w:ascii="Times New Roman" w:hAnsi="Times New Roman"/>
      <w:sz w:val="18"/>
      <w:szCs w:val="18"/>
    </w:rPr>
  </w:style>
  <w:style w:type="character" w:customStyle="1" w:styleId="font01">
    <w:name w:val="font01"/>
    <w:basedOn w:val="a0"/>
    <w:qFormat/>
    <w:rsid w:val="00823CB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823CB8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2017届民俗学专业硕士学位论文答辩议程</dc:title>
  <dc:creator>Administrator</dc:creator>
  <cp:lastModifiedBy>dell</cp:lastModifiedBy>
  <cp:revision>2</cp:revision>
  <cp:lastPrinted>2022-06-01T02:49:00Z</cp:lastPrinted>
  <dcterms:created xsi:type="dcterms:W3CDTF">2022-06-01T02:51:00Z</dcterms:created>
  <dcterms:modified xsi:type="dcterms:W3CDTF">2022-06-01T02:51:00Z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DBCEE83091F04524976FC22F7DBFFB5A</vt:lpwstr>
  </property>
</Properties>
</file>